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hjgkpznkjwjx" w:id="0"/>
      <w:bookmarkEnd w:id="0"/>
      <w:r w:rsidDel="00000000" w:rsidR="00000000" w:rsidRPr="00000000">
        <w:rPr>
          <w:color w:val="222222"/>
          <w:sz w:val="33"/>
          <w:szCs w:val="33"/>
          <w:rtl w:val="0"/>
        </w:rPr>
        <w:t xml:space="preserve">2022 m. rugpjūčio mėn. sumažėjo pasaulinės pieno miltelių kainos, o kai kurie sūriai pabrango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Jungtinių Tautų maisto ir žemės ūkio organizacijos duomenimis, šių metų rugpjūčio mėn. pieno gaminių kainų indeksas siekė 143,5 punktus ir buvo apie 2,0 proc. mažesnis nei liepos mėn., tačiau apie 23,5  proc. didesnis nei 2021 m. rugpjūčio mėn. Minėtas kainų indeksas mažėjo antrą mėnesį iš eilės. Tam įtakos turėjo šiek tiek sumažėjusios sviesto ir pieno miltelių kainos pasaulinėje rinkoje. Šalys importuotojos turėjo pakankamai minėtų gaminių atsargų, todėl sumažėjo paklausa, o pasiūlą dar didino ir Okeanijos valstybėse prasidėjęs naujas pieno gamybos sezonas. Tačiau sūrių kainos, dėl stabilios paklausos pasaulinėje rinkoje bei augančių pardavimų vidaus rinkoje, ypač Europoje turistų lankomose vietose, augo.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analizuojamą laikotarpį, palyginti su liepos mėn., ES išrūgų miltelių vidutinės pardavimo (gamintojų) kainos (be PVM) sumažėjo 6 proc. (iki 1,10 EUR/kg), nugriebto pieno miltelių – 3,6 proc. (iki 3,72 EUR/kg), nenugriebto pieno miltelių – 1,4 proc. (iki 4,90 EUR/kg), sviesto minėta kaina beveik nekito (siekė 7,17 EUR/kg), o kai kurių rūšių sūriai pabrango: </w:t>
      </w:r>
      <w:r w:rsidDel="00000000" w:rsidR="00000000" w:rsidRPr="00000000">
        <w:rPr>
          <w:i w:val="1"/>
          <w:color w:val="666666"/>
          <w:sz w:val="24"/>
          <w:szCs w:val="24"/>
          <w:rtl w:val="0"/>
        </w:rPr>
        <w:t xml:space="preserve">Cheddar</w:t>
      </w:r>
      <w:r w:rsidDel="00000000" w:rsidR="00000000" w:rsidRPr="00000000">
        <w:rPr>
          <w:color w:val="666666"/>
          <w:sz w:val="24"/>
          <w:szCs w:val="24"/>
          <w:rtl w:val="0"/>
        </w:rPr>
        <w:t xml:space="preserve"> sūris – 3,5 proc. (iki 4,74 EUR/kg), </w:t>
      </w:r>
      <w:r w:rsidDel="00000000" w:rsidR="00000000" w:rsidRPr="00000000">
        <w:rPr>
          <w:i w:val="1"/>
          <w:color w:val="666666"/>
          <w:sz w:val="24"/>
          <w:szCs w:val="24"/>
          <w:rtl w:val="0"/>
        </w:rPr>
        <w:t xml:space="preserve">Gouda</w:t>
      </w:r>
      <w:r w:rsidDel="00000000" w:rsidR="00000000" w:rsidRPr="00000000">
        <w:rPr>
          <w:color w:val="666666"/>
          <w:sz w:val="24"/>
          <w:szCs w:val="24"/>
          <w:rtl w:val="0"/>
        </w:rPr>
        <w:t xml:space="preserve"> sūris – 2,0 proc. (iki 5,10 EUR/kg), </w:t>
      </w:r>
      <w:r w:rsidDel="00000000" w:rsidR="00000000" w:rsidRPr="00000000">
        <w:rPr>
          <w:i w:val="1"/>
          <w:color w:val="666666"/>
          <w:sz w:val="24"/>
          <w:szCs w:val="24"/>
          <w:rtl w:val="0"/>
        </w:rPr>
        <w:t xml:space="preserve">Emmental</w:t>
      </w:r>
      <w:r w:rsidDel="00000000" w:rsidR="00000000" w:rsidRPr="00000000">
        <w:rPr>
          <w:color w:val="666666"/>
          <w:sz w:val="24"/>
          <w:szCs w:val="24"/>
          <w:rtl w:val="0"/>
        </w:rPr>
        <w:t xml:space="preserve"> sūris – 5,0 proc. (iki 6,08 EUR/kg), tik </w:t>
      </w:r>
      <w:r w:rsidDel="00000000" w:rsidR="00000000" w:rsidRPr="00000000">
        <w:rPr>
          <w:i w:val="1"/>
          <w:color w:val="666666"/>
          <w:sz w:val="24"/>
          <w:szCs w:val="24"/>
          <w:rtl w:val="0"/>
        </w:rPr>
        <w:t xml:space="preserve">Edam</w:t>
      </w:r>
      <w:r w:rsidDel="00000000" w:rsidR="00000000" w:rsidRPr="00000000">
        <w:rPr>
          <w:color w:val="666666"/>
          <w:sz w:val="24"/>
          <w:szCs w:val="24"/>
          <w:rtl w:val="0"/>
        </w:rPr>
        <w:t xml:space="preserve"> sūrio vidutinė pardavimo (gamintojų) kaina nepasikeitė (siekė 5,16 EUR/kg).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EK, FAO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