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rPr>
          <w:color w:val="222222"/>
          <w:sz w:val="33"/>
          <w:szCs w:val="33"/>
        </w:rPr>
      </w:pPr>
      <w:bookmarkStart w:colFirst="0" w:colLast="0" w:name="_og025gvb67k7" w:id="0"/>
      <w:bookmarkEnd w:id="0"/>
      <w:r w:rsidDel="00000000" w:rsidR="00000000" w:rsidRPr="00000000">
        <w:rPr>
          <w:color w:val="222222"/>
          <w:sz w:val="33"/>
          <w:szCs w:val="33"/>
          <w:rtl w:val="0"/>
        </w:rPr>
        <w:t xml:space="preserve">2022 m. Lietuvoje avių skerdimai išliko stabilūs</w:t>
      </w:r>
    </w:p>
    <w:p w:rsidR="00000000" w:rsidDel="00000000" w:rsidP="00000000" w:rsidRDefault="00000000" w:rsidRPr="00000000" w14:paraId="0000000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rPr>
          <w:color w:val="222222"/>
          <w:sz w:val="33"/>
          <w:szCs w:val="33"/>
        </w:rPr>
      </w:pPr>
      <w:bookmarkStart w:colFirst="0" w:colLast="0" w:name="_xnbsbc5nu48" w:id="1"/>
      <w:bookmarkEnd w:id="1"/>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 Praėjusiais metais Lietuvos įmonėse buvo paskersta 8,928 tūkst. avių – 0,18 proc. mažiau, palyginti su 2021 m. Iš to skaičiaus 81,01 proc. avių Lietuvos skerdyklose buvo paskerstos grąžintinais pagrindais. Daugiausia Lietuvoje buvo paskersta avių, vyresnių kaip 12 mėn. amžiaus (74,43 proc. nuo bendro paskerstų avių skaičiaus), jų skerdimai padidėjo 1,48 proc. (iki 6,645 tūkst.  vnt.), o ėriukų (iki 12 mėn. amžiaus) – sumažėjo 4,72 proc. (iki 2,283 tūkst. vnt.). Avienos skerdenų gamyba, palyginti su gamyba prieš metus,  padidėjo 2,46 proc. ir sudarė 177,839 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Analizuojamu laikotarpiu vidutinė supirktų avių kaina sudarė 627,99 EUR/100 kg (skerdenų svorio) ir 229,05 EUR/100 kg (gyvojo svorio), tai atitinkamai 16,84 proc. ir 22,04 proc. didesnės kainos nei 2021 m.</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2022 m. Lietuvos įmonėse buvo paskerstos 52 ožkos ir (ar) ožiai – 7,14 proc. mažiau, palyginti su 2021 m. Visi jie Lietuvos skerdyklose buvo paskersti grąžintinais pagrindais.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ŽŪDC (LŽŪMPRIS)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Naudojant ŽŪDC (LŽŪMPRIS) duomenis, būtina nurodyti šaltinį.</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