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JAV žemės ūkio departamento (USDA) duomenimis, 2022 m. pasaulio vištienos mėsos eksportas siekė 13,670 mln. t. JAV eksportavo 3,267 mln. t, Brazilija – 4,625 mln. t. Abiejų šalių eksportas sudarė 57,9 proc. viso eksporto kiekio.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2022 m. JAV broilerių eksportas siekė 3,792 tūkst. t. Jis padidėjo  4,6 proc., palyginti  su 2021 m. Eksporto pajamos padidėjo 17 proc. Broilerių eksportas į Kinija, Meksiką, Kubą, Taivaną, Filipinus ir Kanadą sudarė 57,4 proc.  Šiek tiek daugiau  broilerių buvo eksportuota į Angolą, Gruziją, Vietnamą, Gaboną, Singapūrą, Turkmėnistaną, Iraką ir Čilę.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2022 m. JAV pagamino 2,351 mln. t kalakutienos. Jos gamyba sumažėjo 6,1 proc. Dėl paukščių gripo vien tik Minesotos, Indianos ir Šiaurės Karolinos valstijose buvo išskersta daugiau nei 9,44 mln. t pardavimui auginamų kalakutų. Dėl to kalakutienos eksportas sumažėjo  25,6 proc.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2022 m. JAV kiaušinių eksportas (įskaitant  maistui skirtus kiaušinius ir kiaušinių produktus) siekė 1,929 mlrd. vnt. – 52 proc. mažiau nei  2021 m.. Eksporto pajamos dėl padidėjusios produktų kainos, sumažėjo 14,4 proc., palyginti su 2021 m. ir siekė 266,5 mln. JAV dolerių (253,09 mln. EUR).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Naujausiais JAV žemės ūkio tarnybos duomenimis, 2022 m. šalies paukštienos ir kiaušinių eksporto pajamos siekė 6,234 mlrd. </w:t>
      </w:r>
      <w:r w:rsidDel="00000000" w:rsidR="00000000" w:rsidRPr="00000000">
        <w:rPr>
          <w:color w:val="0c9668"/>
          <w:sz w:val="24"/>
          <w:szCs w:val="24"/>
          <w:highlight w:val="white"/>
          <w:rtl w:val="0"/>
        </w:rPr>
        <w:t xml:space="preserve">JAV dolerių </w:t>
      </w: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(5,920 </w:t>
      </w:r>
      <w:r w:rsidDel="00000000" w:rsidR="00000000" w:rsidRPr="00000000">
        <w:rPr>
          <w:color w:val="0c9668"/>
          <w:sz w:val="24"/>
          <w:szCs w:val="24"/>
          <w:highlight w:val="white"/>
          <w:rtl w:val="0"/>
        </w:rPr>
        <w:t xml:space="preserve">mlrd. EUR</w:t>
      </w: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). Jos padidėjo 12,4 proc., palyginti su 2021 m.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                                                                                                          </w:t>
        <w:tab/>
        <w:t xml:space="preserve">Šaltinis 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Euromeatnews.com</w:t>
      </w: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                                               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