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c2xtkujz2s45" w:id="0"/>
      <w:bookmarkEnd w:id="0"/>
      <w:r w:rsidDel="00000000" w:rsidR="00000000" w:rsidRPr="00000000">
        <w:rPr>
          <w:color w:val="222222"/>
          <w:sz w:val="33"/>
          <w:szCs w:val="33"/>
          <w:rtl w:val="0"/>
        </w:rPr>
        <w:t xml:space="preserve">2022 m. I ketvirtį mažėjo Vokietijos kiaulienos eksportas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I ketvirtį Vokietija eksportavo 579 tūkst. t kiaulienos (įskaitant šalutinius produktus) – 23,61 proc. mažiau nei 2021 m. tuo pačiu laikotarpiu. Iš to skaičiaus 2022 m. I ketvirtį į kitas ES šalis buvo eksportuota 473 tūkst. t kiaulienos ir tai 20,50 proc. mažiau nei 2021 m. I ketvirtį, o į trečiąsias šalis – 106 tūkst. t – 34,97 proc. mažiau. Pagrindinė kiaulienos eksporto sumažėjimo priežastis buvo afrikinio kiaulių maro protrūkis šioje šalyje 2020 m. rugsėjo viduryje. Dvi svarbiausios vokiškos kiaulienos importuotojos yra Nyderlandai ir Italija, kurioms teko 35 proc. viso Vokietijos eksporto į ES šalis, nepaisant to, kad kiaulienos eksportas iš Vokietijos į Nyderlandus sumažėjo 28 proc. (iki 86 tūkst. t), o į Italiją – 23 proc. (iki 81 tūkst. t). Iš trečiųjų šalių daugiausia vokiškos kiaulienos buvo eksportuota į Jungtinę Karalystę – 34 tūkst. t (-0,3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AMI</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