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2021 m. sausio  mėn. Lietuvoje buvo pagaminta 85,70 tūkst. t kombinuotųjų pašarų ir premiksų, o tai 4,0 proc. (3,59 tūkst. t) mažiau, lyginant su 2020 m. gruodžio mėn., bet 0,3 proc. (263 t) daugiau nei 2020 m. sausio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 Šių metų sausio mėn., lyginant su praėjusių metų sausio mėn., mišinių galvijams ir mišinių kiaulėms gamyba padidėjo atitinkamai 6,6 proc. (1,62 tūkst. t) ir 4,0 proc. (738 t). Analizuojamu laikotarpiu premiksų ir mišinių naminiams paukščiams gamyba sumažėjo atitinkamai 21,3 proc. (116  t) ir 15,5 proc. (4,34 tūkst.  t), o kačių ir šunų ėdalo padidėjo, atitinkamai  7,2 proc. (608 t) ir 6,4 proc. (114 t).  Šių metų sausio mėn., lyginant su 2020 m. gruodžio mėn., kitų, niekur kitur nepriskirtų mišinių (10.91.10.39.00) gamyba padidėjo  44,0 proc. (1,63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b w:val="1"/>
          <w:color w:val="666666"/>
          <w:sz w:val="24"/>
          <w:szCs w:val="24"/>
          <w:rtl w:val="0"/>
        </w:rPr>
        <w:t xml:space="preserve">Šių metų sausio mėn. buvo parduota 52,03 tūkst. t kombinuotųjų pašarų ir premiksų, iš to skaičiaus 61,4 proc. (31,93 tūkst. t) sudarė pardavimai vidaus, 36,2 proc. (18,85 tūkst. t) ES rinkoje ir 2,4 proc. (1,25 tūkst. t) trečiųjų šalių rinkose. Lyginant šių metų sausį su praėjusių metų tuo pačiu laikotarpiu, kombinuotųjų pašarų ir premiksų pardavimai sumažėjo 14,6 proc. (8,93 tūkst. t), pardavimai vidaus rinkoje sumažėjo 14,8 proc. (5,55 tūkst. t), eksportas į ĖS šalis  – 17,8 proc. (4,08 tūkst. t), o eksportas į trečiąsias šalis padidėjo daugiau kai dvigubai – 126 proc. (699 t).                                                                  </w:t>
        <w:tab/>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b w:val="1"/>
          <w:color w:val="666666"/>
          <w:sz w:val="24"/>
          <w:szCs w:val="24"/>
          <w:rtl w:val="0"/>
        </w:rPr>
        <w:t xml:space="preserve"> Šaltinis:  ŽUIKVC (ŽŪMPRIS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