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1d1e0kuty3oa" w:id="0"/>
      <w:bookmarkEnd w:id="0"/>
      <w:r w:rsidDel="00000000" w:rsidR="00000000" w:rsidRPr="00000000">
        <w:rPr>
          <w:color w:val="222222"/>
          <w:sz w:val="33"/>
          <w:szCs w:val="33"/>
          <w:rtl w:val="0"/>
        </w:rPr>
        <w:t xml:space="preserve">2021 m. galvijų supirkimo kaina auga, tačiau dar nepasiekė prieš COVID19 pandemiją buvusio kainų lygio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supirktų ir suklasifikuotų pagal SEUROP skerdenų klasifikavimo skalę galvijų kaina nuo šių metų pradžios palaipsniui didėja: sausio mėn. ji su-darė 243,78 EUR/100 skerdenų svorio kg, vasario mėn. – 246,02 EUR/100 skerdenų svorio kg, o kovo mėn. (1–21 d.) – 252,97 EUR/100 skerdenų svorio kg. Šių metų (sausio 1–kovo 15 d.) vidutinė supirktų ir suklasifikuotų pagal SEUROP skerdenų klasifikavimo skalę galvijų kaina sudarė 246,76 EUR/100 skerdenų svorio kg ir, palyginti su 2020 m. tuo pačiu laikotarpiu, buvo 1,45 proc. mažesnė. Analizuojamu laikotarpiu pagal SEUROP skerdenų klasifikavimo skalę buvo supirkta ir suklasifikuota 21,19 proc. mažiau galvijų nei atitinkamą 2020 m. laikotarpį. Šiais metais, palyginti su 2020 m., daugiau paskersta karvių bei bulių vyresnių nei 24 mėn., atitinkamai 5,2 ir 0,33 proc. punktais, tuo tarpu buliukų iki 24 mėn. amžiaus ir telyčių skerdimai atitinkamai sumažėjo 3,22 ir 2,06 proc. punktais, kas taip pat turėjo įtakos galvijų supirkimo kainai.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Naudojant ŽŪIKVC (LŽŪMPRIS) duomenis, būtina nurodyti šaltinį.</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