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u8hs59q77jjh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m., palyginti su 2019 m., Lietuvoje padidėjo mėsos*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Lietuvoje buvo pagaminta 117,717 tūkst. t  mėsos* – 4,02 proc. daugiau, palyginti su 2019 m. Analizuojamu laikotarpiu kiaulienos ir avienos gamyba padidėjo: kiaulienos – 7,45 proc. (iki 75,805 tūkst. t), avienos – 16,11 proc. (iki 186,17 t), o galvijienos gamyba sumažėjo 1,74 proc. (iki 41,725 tūkst. t). 2020 m. subproduktų** gamyba sudarė 14,500 tūkst. t ir, palyginti su 2019 m., padidėjo 4,09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dešrų*** gamyba Lietuvoje, palyginti su 2019 m., sumažėjo 1,77 proc. ir sudarė 53,623 tūkst.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neįskaitant paukštienos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švieži arba atšaldyti galvijienos, kiaulienos, avienos, ožkienos, arklienos ir kitų arklinių šeimos atstovų valgomieji mėsos subproduktai (PGPK kodas 10.11.20.00.00)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