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185400" cy="3776663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85400" cy="37766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 kainos registruojamos Vilniaus, Kauno, Klaipėdos, Panevėžio, Šiaulių, Alytaus ir Marijampolės miestų „Maxima“, „Iki“, „Rimi“, „Norfa“ ir „Lidl“  prekybos tinklų parduotuvėse.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** lyginant 2018 m. 3 savaitę su 2 savaite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*** lyginant 2018 m. 3 savaitę su 2017 m. 51 savaite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**** lyginant 2018 m. 3 savaitę su 2017 m. 3 savaite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kainos registruojamos Vilniaus, Kauno, Klaipėdos, Panevėžio, Šiaulių, Alytaus ir Marijampolės miestų „Maxima“, „Iki“, „Rimi“, „Norfa“ ir „Lidl“ prekybos tinklų parduotuvėse.</w:t>
        <w:br w:type="textWrapping"/>
        <w:t xml:space="preserve">** lyginant 2018 m. 3 savaitę su 2 savaite</w:t>
        <w:br w:type="textWrapping"/>
        <w:t xml:space="preserve">*** lyginant 2018 m. 3 savaitę su 2017 m. 51 savaite</w:t>
        <w:br w:type="textWrapping"/>
        <w:t xml:space="preserve">**** lyginant 2018 m. 3 savaitę su 2017 m. 3 savaite</w:t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C">
      <w:pPr>
        <w:shd w:fill="ffffff" w:val="clear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