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81675" cy="29241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924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1"/>
          <w:szCs w:val="21"/>
          <w:highlight w:val="white"/>
          <w:rtl w:val="0"/>
        </w:rPr>
        <w:t xml:space="preserve">2018-06-25</w:t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1"/>
          <w:szCs w:val="21"/>
          <w:highlight w:val="white"/>
          <w:rtl w:val="0"/>
        </w:rPr>
        <w:t xml:space="preserve">Pašarų sektoriaus užsienio rinka</w:t>
      </w:r>
    </w:p>
    <w:p w:rsidR="00000000" w:rsidDel="00000000" w:rsidP="00000000" w:rsidRDefault="00000000" w:rsidRPr="00000000" w14:paraId="00000004">
      <w:pPr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