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53200" cy="63865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386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gegužės mėn. su balandžio mėn.</w:t>
        <w:br w:type="textWrapping"/>
        <w:t xml:space="preserve">** lyginant 2019 m. gegužės mėn. su 2018 m. gegužės mėn.</w:t>
        <w:br w:type="textWrapping"/>
        <w:t xml:space="preserve">*** angusų, aubrakų, galovėjų, hailendų, holšteinų, limuzinų, šarolė, simentalų ir kt. veislių.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