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highlight w:val="white"/>
        </w:rPr>
      </w:pPr>
      <w:r w:rsidDel="00000000" w:rsidR="00000000" w:rsidRPr="00000000">
        <w:rPr>
          <w:color w:val="666666"/>
          <w:sz w:val="24"/>
          <w:szCs w:val="24"/>
          <w:highlight w:val="white"/>
          <w:rtl w:val="0"/>
        </w:rPr>
        <w:t xml:space="preserve">2020 m. balandžio mėn. atnaujintos JAV Žemės ūkio departamento (toliau – USDA) prognozės duomenimis, 2019–2020 m. kviečių derliaus prognozė pasaulyje, palyginti su prieš mėnesį buvusia prognoze, beveik nepakito ir sudaro 764,46 mln. t, o sunaudojimas sumažėjo 5,15 mln. t (iki 749,78 mln. t). Didžiausias kviečių sunaudojimo sumažėjimas turėtų būti Kinijoje (-2,0 mln. t), Indijoje – (-1,9 mln. t) ir ES šalyse – (-1,0 mln. t).</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highlight w:val="white"/>
        </w:rPr>
      </w:pPr>
      <w:r w:rsidDel="00000000" w:rsidR="00000000" w:rsidRPr="00000000">
        <w:rPr>
          <w:color w:val="666666"/>
          <w:sz w:val="24"/>
          <w:szCs w:val="24"/>
          <w:highlight w:val="white"/>
          <w:rtl w:val="0"/>
        </w:rPr>
        <w:t xml:space="preserve">Kviečių eksportas pasaulyje 2019–2020 m. turėtų sudaryti 182,71 mln. t, tai būtų 0,91 mln. t mažiau negu buvo prognozuota prieš mėnesį. Eksportas pasaulyje sumažintas dėl Rusijoje prognozuojamo mažesnio kviečių eksporto, kurį iš dalies turėtų kompensuoti laukiamas didesnis kviečių eksportas iš ES šalių. Rusijos kviečių eksporto pokytis visų pirma grindžiamas naujai nustatytais vyriausybės eksporto apribojimais. ES kviečių eksporto apimtys turėtų didėti dėl mažesnės Rusijos konkurencijos. Prognozuojama ir keletas mažesnių kviečių eksporto sumažėjimų: 0,4 mln. t sumažinta Jungtinėms Valstijoms ir 0,3 mln. – Pakistanui.</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highlight w:val="white"/>
        </w:rPr>
      </w:pPr>
      <w:r w:rsidDel="00000000" w:rsidR="00000000" w:rsidRPr="00000000">
        <w:rPr>
          <w:color w:val="666666"/>
          <w:sz w:val="24"/>
          <w:szCs w:val="24"/>
          <w:highlight w:val="white"/>
          <w:rtl w:val="0"/>
        </w:rPr>
        <w:t xml:space="preserve">Kviečių importas pasaulyje 2019–2020 m. turėtų sudaryti 180,24 mln. t, tai būtų 0,57 mln. t mažiau negu buvo prognozuota prieš mėnesį. Kviečių importo prognozė po 0,3 mln. t sumažinta Brazilijai, Japonijai ir Uzbekistanui. Padidinta kviečių importo prognozė 0,3 mln. t Marokui, tai iš dalies turėtų kompensuoti importo sumažėjimą.</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highlight w:val="white"/>
        </w:rPr>
      </w:pPr>
      <w:r w:rsidDel="00000000" w:rsidR="00000000" w:rsidRPr="00000000">
        <w:rPr>
          <w:color w:val="666666"/>
          <w:sz w:val="24"/>
          <w:szCs w:val="24"/>
          <w:highlight w:val="white"/>
          <w:rtl w:val="0"/>
        </w:rPr>
        <w:t xml:space="preserve">Padidėjus pradinių kviečių atsargų kiekiui, o sunaudojimui sumažėjus, prognozuojama, kad 2019–2020 derliaus metų pabaigoje atsargos pasaulyje gali padidėti 5,64 mln. t – iki rekordinių 292,78 mln. t.</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highlight w:val="white"/>
        </w:rPr>
      </w:pPr>
      <w:r w:rsidDel="00000000" w:rsidR="00000000" w:rsidRPr="00000000">
        <w:rPr>
          <w:color w:val="666666"/>
          <w:sz w:val="24"/>
          <w:szCs w:val="24"/>
          <w:highlight w:val="white"/>
          <w:rtl w:val="0"/>
        </w:rPr>
        <w:t xml:space="preserve">2020 m. balandžio mėn. USDA prognozės duomenimis, 2019–2020 m. pasaulyje kitų grūdų (kukurūzų, sorgų, miežių, rugių, avižų, sorų ir grūdų mišinių) derlius, palyginti su 2020 m. kovo mėn. prognoze, turėtų padidėti 1,02 mln. t (iki 1 403,77 mln. t). Kukurūzų derliaus prognozė padidinta ES šalyse ir Baltarusijoje, ir tai iš dalies turėtų kompensuoti kukurūzų derliaus sumažėjimą Indonezijoje ir Laose.</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highlight w:val="white"/>
        </w:rPr>
      </w:pPr>
      <w:r w:rsidDel="00000000" w:rsidR="00000000" w:rsidRPr="00000000">
        <w:rPr>
          <w:color w:val="666666"/>
          <w:sz w:val="24"/>
          <w:szCs w:val="24"/>
          <w:highlight w:val="white"/>
          <w:rtl w:val="0"/>
        </w:rPr>
        <w:t xml:space="preserve">Pasaulinė kitų grūdų sunaudojimo prognozė 2019–2020 m. sumažinta 4,93 mln.t (iki 1 418,46 mln. t). Iš to skaičiaus kukurūzų sunaudojimas pasaulyje gali sumažėti 4,68 mln. t ir sudaryti 1 130,79 mln. t.</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highlight w:val="white"/>
        </w:rPr>
      </w:pPr>
      <w:r w:rsidDel="00000000" w:rsidR="00000000" w:rsidRPr="00000000">
        <w:rPr>
          <w:color w:val="666666"/>
          <w:sz w:val="24"/>
          <w:szCs w:val="24"/>
          <w:highlight w:val="white"/>
          <w:rtl w:val="0"/>
        </w:rPr>
        <w:t xml:space="preserve">Bendras 2019–2020 m. kitų grūdų eksportas turėtų sudaryti 200,86 mln. t, o importas – 203,62 mln. t. Svarbiausi pasaulinės prekybos pokyčiai 2019–2020 m. apima numatomą didesnį kukurūzų eksportą iš ES šalių, kurį iš dalies turėtų kompensuoti Rusijos kukurūzų eksporto sumažėjimas. Kukurūzų importas padidintas Pietų Korėjoje, Turkijoje, Alžyre ir Indonezijoje, o Vietname, Taivane, Kuboje ir Meksikoje – sumažintas.</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highlight w:val="white"/>
        </w:rPr>
      </w:pPr>
      <w:r w:rsidDel="00000000" w:rsidR="00000000" w:rsidRPr="00000000">
        <w:rPr>
          <w:color w:val="666666"/>
          <w:sz w:val="24"/>
          <w:szCs w:val="24"/>
          <w:highlight w:val="white"/>
          <w:rtl w:val="0"/>
        </w:rPr>
        <w:t xml:space="preserve">2019–2020 derliaus metų pabaigoje kitų grūdų atsargų prognozė padidinta 6,1 mln. t ir turėtų sudaryti 333,43 mln. t. Iš jų kukurūzų atsargų prognozė padidinta 5,83 mln. t (iki 303,17 mln. t), labiausiai Tailande, Taivane, Indijoje ir Turkijoje. Minėtas padidėjimas turėtų daugiau nei kompensuoti prognozuojamą Argentinos ir Meksikos kukurūzų atsargų sumažėjimą.</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right"/>
        <w:rPr>
          <w:color w:val="666666"/>
          <w:sz w:val="24"/>
          <w:szCs w:val="24"/>
          <w:highlight w:val="white"/>
        </w:rPr>
      </w:pPr>
      <w:r w:rsidDel="00000000" w:rsidR="00000000" w:rsidRPr="00000000">
        <w:rPr>
          <w:color w:val="666666"/>
          <w:sz w:val="24"/>
          <w:szCs w:val="24"/>
          <w:highlight w:val="white"/>
          <w:rtl w:val="0"/>
        </w:rPr>
        <w:t xml:space="preserve">Šaltinis: USDA</w:t>
      </w:r>
    </w:p>
    <w:p w:rsidR="00000000" w:rsidDel="00000000" w:rsidP="00000000" w:rsidRDefault="00000000" w:rsidRPr="00000000" w14:paraId="0000000A">
      <w:pPr>
        <w:spacing w:after="300" w:lineRule="auto"/>
        <w:rPr>
          <w:color w:val="666666"/>
          <w:sz w:val="21"/>
          <w:szCs w:val="21"/>
          <w:highlight w:val="white"/>
        </w:rPr>
      </w:pPr>
      <w:hyperlink r:id="rId6">
        <w:r w:rsidDel="00000000" w:rsidR="00000000" w:rsidRPr="00000000">
          <w:rPr>
            <w:color w:val="666666"/>
            <w:sz w:val="21"/>
            <w:szCs w:val="21"/>
            <w:highlight w:val="white"/>
            <w:rtl w:val="0"/>
          </w:rPr>
          <w:t xml:space="preserve">2020-04-27</w:t>
        </w:r>
      </w:hyperlink>
      <w:r w:rsidDel="00000000" w:rsidR="00000000" w:rsidRPr="00000000">
        <w:rPr>
          <w:rtl w:val="0"/>
        </w:rPr>
      </w:r>
    </w:p>
    <w:p w:rsidR="00000000" w:rsidDel="00000000" w:rsidP="00000000" w:rsidRDefault="00000000" w:rsidRPr="00000000" w14:paraId="0000000B">
      <w:pPr>
        <w:spacing w:after="300" w:lineRule="auto"/>
        <w:rPr>
          <w:color w:val="666666"/>
          <w:sz w:val="21"/>
          <w:szCs w:val="21"/>
          <w:highlight w:val="white"/>
        </w:rPr>
      </w:pPr>
      <w:hyperlink r:id="rId7">
        <w:r w:rsidDel="00000000" w:rsidR="00000000" w:rsidRPr="00000000">
          <w:rPr>
            <w:color w:val="666666"/>
            <w:sz w:val="21"/>
            <w:szCs w:val="21"/>
            <w:highlight w:val="white"/>
            <w:rtl w:val="0"/>
          </w:rPr>
          <w:t xml:space="preserve">Grūdų ir aliejinių augalų sektoriaus užsienio rinkos apžvalgos</w:t>
        </w:r>
      </w:hyperlink>
      <w:r w:rsidDel="00000000" w:rsidR="00000000" w:rsidRPr="00000000">
        <w:rPr>
          <w:rtl w:val="0"/>
        </w:rPr>
      </w:r>
    </w:p>
    <w:p w:rsidR="00000000" w:rsidDel="00000000" w:rsidP="00000000" w:rsidRDefault="00000000" w:rsidRPr="00000000" w14:paraId="0000000C">
      <w:pPr>
        <w:spacing w:after="300" w:lineRule="auto"/>
        <w:rPr>
          <w:color w:val="666666"/>
          <w:sz w:val="24"/>
          <w:szCs w:val="24"/>
          <w:highlight w:val="white"/>
        </w:rPr>
      </w:pPr>
      <w:r w:rsidDel="00000000" w:rsidR="00000000" w:rsidRPr="00000000">
        <w:rPr>
          <w:rtl w:val="0"/>
        </w:rPr>
      </w:r>
    </w:p>
    <w:p w:rsidR="00000000" w:rsidDel="00000000" w:rsidP="00000000" w:rsidRDefault="00000000" w:rsidRPr="00000000" w14:paraId="0000000D">
      <w:pPr>
        <w:spacing w:after="300" w:lineRule="auto"/>
        <w:rPr>
          <w:color w:val="666666"/>
          <w:sz w:val="24"/>
          <w:szCs w:val="24"/>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vic.lt/zumpris/2020/04/27/usda-kvieciu-derliaus-prognoze-beveik-nepakito-bet-kitu-grudu-padidejo/" TargetMode="External"/><Relationship Id="rId7" Type="http://schemas.openxmlformats.org/officeDocument/2006/relationships/hyperlink" Target="https://www.vic.lt/zumpris/category/grudu-ir-aliejiniu-augalu-sektorius/grudu-ir-aliejiniu-augalu-sektoriaus-uzsienio-rinkos-apzvalg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