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42–45 sav. (2018 m. spalio 15–lapkričio 11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66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45 savaitę su 2018 m. 44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45 savaitę su 2017 m. 45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