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šių metų liepą eksportavo 56,619 tūkst. t grūdų. Didžiąją eksportuotų grūdų dalį (94,34 proc. arba 53,415 tūkst. t) sudarė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kviečiai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. Juos Lietuvos grūdų supirkimo įmonės eksportavo į Latviją ir Nigeriją (vidutinė kaina – 203,28 EUR/t).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Miežiai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(3,155 tūkst. t) buvo eksportuoti į Latviją, Estiją ir Nigeriją (vidutinė kaina – 154,56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Rapsų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eksportas 2020 m. liepos mėnesį, palyginti su praėjusių metų analogišku laikotarpiu, buvo didesnis 42,01 proc. (sudarė 69,727 tūkst.  t). Jie buvo išvežti į Latviją, Lenkiją, Daniją, Belgiją, Vokietiją ir Suomiją (vidutinė kaina – 372,92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2020-09-01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9/01/lietuvos-grudu-supirkimo-imones-2020-m-liepos-menesi-eksportavo-panasu-grudu-kieki-kaip-ir-praejusiu-metu-analogisku-laikotarpiu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