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38 savaitę (09 14–20) pašariniai miežiai (II klasės) buvo superkami vidutiniškai po 133,54 EUR/t – 0,12 proc. mažesne kaina, palyginti su prieš savaitę (37 savaitę (09 07–13) buvusia kaina bei 0,16 proc. mažesne kaina negu prieš metus (2019 m. 38 savaitę (09 16–22). Analizuojamu laikotarpiu kviečiai buvo superkami vidutiniškai po 163,57 EUR/t – 0,31 proc. mažesne kaina negu prieš savaitę ir 3,47 proc. didesne kaina negu prieš metus. Kvietrugiai buvo superkami vidutiniškai po 140,01 EUR/t – 5,61 proc. didesne kaina, palyginti su rugsėjo pirmoje pusėje buvusia kaina bei 9,03 proc. brangiau negu prieš metus atitinkamu laikotarpiu. Rugių vidutinė supirkimo kaina šių metų 38 savaitę sudarė 102,85 EUR/t – ir tai buvo 2,45 proc. didesnė kaina negu prieš savaitę, bet 0,26 proc. mažesnė kaina, palyginti su prieš metus buvusia kaina.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Rapsai buvo superkami vidutiniškai po 370,07 EUR/t – 1,79 proc. didesne kaina, palyginti su prieš savaitę buvusia kaina bei 3,07 proc. didesne kaina negu prieš metus tokiu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2020-09-28</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28/lietuvoje-siu-metu-rugsejo-menesio-antroje-puseje-pasariniu-mieziu-vidutine-supirkimo-kaina-beveik-nepakit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