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Vokietijos analitikų Oil World gegužės mėn. duomenimis, rapsų derlius ES šalyse 2019 m. gali sudaryti 21,93 mln. t, tai būtų 9 proc. mažiau nei 2018 m. ir mažiausias per paskutinius 13 metų.</w:t>
        <w:br w:type="textWrapping"/>
        <w:t xml:space="preserve">Mažesnis rapsų derliaus prognozuojamas dėl nepalankių meteorologinių sąlygų (sausros) aliejinių augalų sėjos metu. Taip pat ES rapsų augintojai dėl gaunamų mažesnių pajamų rapsų pasėlių plotus 2019 m. derliui sumažino 18 proc. (iki 5,61 mln. ha). Ekspertai tikisi, kad aliejinių augalų derlingumas gali būti didesnis 10 proc. ir sudaryti 3,2 t/ha, tačiau šis rodiklis, esant nepalankioms oro sąlygoms, gali būti patikslintas.</w:t>
        <w:br w:type="textWrapping"/>
        <w:t xml:space="preserve">Analitikai prognozuoja, kad rapsų derlius 2019 m. Prancūzijoje gali sumažėti 12 proc., iki 4,34 mln. t, Vokietijoje – 17 proc. (iki 3,05 mln. t), Didžiojoje Britanijoje – 5,5 proc. (iki 1, 87 mln. t), Čekijoje – 5 proc. (iki 1,34 mln. t). Didžiausio aliejinių augalų derliaus sumažėjimo tikimasi Rumunijoje – 56 proc. (iki 0,71 mln. t), tai būtų pats mažiausias derlius per pastaruosius penkerius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Oil World</w:t>
        <w:br w:type="textWrapping"/>
        <w:t xml:space="preserve">Grūdų ir rapsų sektoriaus informaciją parengė D. Pyrantienė, R. Banionienė ir G. Garliauskienė, tel. (8~37) 397 227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