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52 savaitę didmeninėje prekyboje vidutinės degalų kainos kito įvairiai. Didmeninė dyzelino kaina analizuojamu laikotarpiu padidėjo 0,5 proc., benzino A-95 – 0,7 proc., dyzelino žemės ūkiui – 0,7 proc., automobilių dujų – sumažėjo 1,7 proc., o krosnių kuro – nepasikeitė. Palyginti su 2020 m. atitinkamu laikotarpiu didmeninė dyzelino kaina padidėjo 32,3 proc., dyzelino žemės ūkiui – 53,3 proc., automobilių dujų – 30,8 proc., benzino A-95 – 33,2 proc., o krosnių kuro – 65,9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52 savaitę vidutinės degalų kainos taip pat kito įvairiai. Mažmeninė dyzelino kaina analizuojamu laikotarpiu sumažėjo 1,2 proc., benzino A-95 – 1,1 proc., automobilių dujų – 2,2 proc., o dyzelino žemės ūkiui – padidėjo 0,5 proc. Palyginti su 2020 m. atitinkamu laikotarpiu mažmeninė dyzelino kaina padidėjo 33,7 proc., dyzelino žemės ūkiui – 57,8 proc., benzino A-95 – 33,6 proc., o  automobilių dujų – 40,6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75,97 USD už barelį, o pabaigoje ji kainavo apie 76,19 USD už barelį. 2021 m. 52 savaitę šviesiosios naftos kaina šioje biržoje padidėjo 0,3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52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52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84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