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48 savaitę didmeninėje prekyboje vidutinės degalų kainos mažėjo. Didmeninė dyzelino kaina analizuojamu laikotarpiu sumažėjo 4,1 proc., dyzelino žemės ūkiui – 5,9 proc., krosnių kuro – 2,7 proc., benzino A-95 – 5,3 proc., o automobilių dujų – 9,3 proc. Palyginti su 2020 m. atitinkamu laikotarpiu didmeninė dyzelino kaina padidėjo 30,9 proc., dyzelino žemės ūkiui – 53,6 proc., automobilių dujų – 41,5 proc., benzino A-95 – 33,2 proc., o krosnių kuro – 63,6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48 savaitę vidutinės degalų kainos mažėjo arba nekito. Mažmeninė dyzelino žemės ūkiui ir benzino A-95 kaina analizuojamu laikotarpiu sumažėjo 0,5 proc., o automobilių dujų ir dyzelino – nepasikeitė. Palyginti su 2020 m. atitinkamu laikotarpiu mažmeninė dyzelino kaina padidėjo 46,7 proc., dyzelino žemės ūkiui – 78,2 proc., benzino A-95 – 41,1 proc., o  automobilių dujų – 52,5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70,04 USD už barelį, o pabaigoje ji kainavo apie 67,73 USD už barelį. 2021 m. 48 savaitę šviesiosios naftos kaina šioje biržoje sumažėjo 3,3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695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46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