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46 savaitę didmeninėje prekyboje vidutinės degalų kainos kito įvairiai. Didmeninė dyzelino kaina analizuojamu laikotarpiu sumažėjo 1,8 proc., dyzelino žemės ūkiui – 2,6 proc., krosnių kuro – 2,6 proc., o benzino A-95 ir automobilių dujų – padidėjo, atitinkamai 1,8 proc. ir 2,4 proc. Palyginti su 2020 m. atitinkamu laikotarpiu didmeninė dyzelino kaina padidėjo 47,4 proc., dyzelino žemės ūkiui – 87,1 proc., automobilių dujų – 57,0 proc., benzino A-95 – 45,6 proc., o krosnių kuro – 94,7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46 savaitę vidutinės degalų kainos didėjo arba nekito. Mažmeninė dyzelino kaina analizuojamu laikotarpiu padidėjo 0,2 proc., benzino A-95 – 1,0 proc., dyzelino žemės ūkiui – 0,3 proc., o automobilių dujų – nepasikeitė. Palyginti su 2020 m. atitinkamu laikotarpiu mažmeninė dyzelino kaina padidėjo 50,2 proc., dyzelino žemės ūkiui – 89,5 proc., benzino A-95 – 41,0 proc., o  automobilių dujų – 49,0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80,93 USD už barelį, o pabaigoje ji kainavo apie 77,72 USD už barelį. 2021 m. 46 savaitę šviesiosios naftos kaina šioje biržoje sumažėjo 4,0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46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38700" cy="3695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46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59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