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45 savaitę didmeninėje prekyboje vidutinės degalų kainos didėjo arba nekito. Didmeninė dyzelino kaina analizuojamu laikotarpiu padidėjo 0,3 proc., automobilių dujų – 1,6 proc., dyzelino žemės ūkiui – 0,45 proc., benzino A-95 – 0,15 proc., o krosnių kuro – nepasikeitė. Palyginti su 2020 m. atitinkamu laikotarpiu didmeninė dyzelino kaina padidėjo 54,0 proc., dyzelino žemės ūkiui – 99,3 proc., automobilių dujų – 56,2 proc., benzino A-95 – 45,1 proc., o krosnių kuro – 111,1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45 savaitę vidutinės degalų kainos kito įvairiai. Mažmeninė dyzelino kaina analizuojamu laikotarpiu padidėjo 1,1 proc., benzino A-95 – 0,9 proc., automobilių dujų – 1,5 proc., o dyzelino žemės ūkiui – sumažėjo 0,5 proc. Palyginti su 2020 m. atitinkamu laikotarpiu mažmeninė dyzelino kaina padidėjo 52,5 proc., dyzelino žemės ūkiui – 93,2 proc., benzino A-95 – 41,1 proc., o  automobilių dujų – 53,2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didėjo.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82,16 USD už barelį, o pabaigoje ji kainavo apie 80,42 USD už barelį. 2021 m. 45 savaitę šviesiosios naftos kaina šioje biržoje sumažėjo 2,1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45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467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45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59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