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42 savaitę didmeninėje prekyboje vidutinės degalų kainos didėjo. Didmeninė dyzelino kaina analizuojamu laikotarpiu padidėjo 0,9 proc., benzino A-95 – 1,4 proc., dyzelino žemės ūkiui – 1,8 proc., krosnių kuro – 2,7 proc., o automobilių dujų – 0,4 proc. Palyginti su 2020 m. atitinkamu laikotarpiu didmeninė dyzelino kaina padidėjo 52,5 proc., dyzelino žemės ūkiui – 96,2 proc., automobilių dujų – 49,7 proc., benzino A-95 – 35,1 proc., o krosnių kuro – 100,0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42 savaitę vidutinės degalų kainos didėjo. Mažmeninė dyzelino žemės ūkiui kaina analizuojamu laikotarpiu padidėjo 3,6 proc., dyzelino – 0,9 proc., automobilių dujų – 0,8 proc., o benzino A-95 – 1,8 proc. Palyginti su 2020 m. atitinkamu laikotarpiu mažmeninė dyzelino kaina padidėjo 38,9 proc., dyzelino žemės ūkiui – 82,8 proc., benzino A-95 – 30,3 proc., o  automobilių dujų – 40,3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82,37 USD už barelį, o pabaigoje ji kainavo apie 83,87 USD už barelį. 2021 m. 42 savaitę šviesiosios naftos kaina šioje biržoje padidėjo 1,8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21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84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