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41 savaitę didmeninėje prekyboje vidutinės degalų kainos didėjo. Didmeninė dyzelino kaina analizuojamu laikotarpiu padidėjo 1,8 proc., benzino A-95 – 0,7 proc., dyzelino žemės ūkiui – 2,7 proc., krosnių kuro – 2,8 proc., o automobilių dujų – 1,6 proc. Palyginti su 2020 m. atitinkamu laikotarpiu didmeninė dyzelino kaina padidėjo 49,9 proc., dyzelino žemės ūkiui – 91,4 proc., automobilių dujų – 50,2 proc., benzino A-95 – 31,1 proc., o krosnių kuro – 89,7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41 savaitę vidutinės degalų kainos didėjo. Mažmeninė dyzelino žemės ūkiui kaina analizuojamu laikotarpiu padidėjo 5,6 proc., dyzelino – 2,2 proc., automobilių dujų – 2,1 proc., o benzino A-95 – 1,8 proc. Palyginti su 2020 m. atitinkamu laikotarpiu mažmeninė dyzelino kaina padidėjo 38,5 proc., dyzelino žemės ūkiui – 75,1 proc., benzino A-95 – 28,9 proc., o  automobilių dujų – 40,3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didėjo.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80,50 USD už barelį, o pabaigoje ji kainavo apie 81,32 USD už barelį. 2021 m. 41 savaitę šviesiosios naftos kaina šioje biržoje padidėjo 1,0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08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