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39 savaitę didmeninėje prekyboje vidutinės degalų (išskyrus automobilių dujų) kainos didėjo. Didmeninė dyzelino kaina analizuojamu laikotarpiu padidėjo 4,8 proc., benzino A-95 – 4,2 proc., dyzelino žemės ūkiui – 7,1 proc., krosnių kuro – 5,9 proc., o automobilių dujų – sumažėjo 0,4 proc. Palyginti su 2020 m. atitinkamu laikotarpiu didmeninė dyzelino kaina padidėjo 48,2 proc., dyzelino žemės ūkiui – 88,9 proc., automobilių dujų – 50,1 proc., benzino A-95 – 31,0 proc., o krosnių kuro – 84,6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40 savaitę vidutinės degalų kainos didėjo. Mažmeninė dyzelino žemės ūkiui kaina analizuojamu laikotarpiu padidėjo 6,0 proc., dyzelino – 4,4 proc., automobilių dujų – 4,8 proc., o benzino A-95 – 2,4 proc. Palyginti su 2020 m. atitinkamu laikotarpiu mažmeninė dyzelino kaina padidėjo 35,6 proc., dyzelino žemės ūkiui – 65,5 proc., benzino A-95 – 26,6 proc., o  automobilių dujų – 39,3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77,58 USD už barelį, o pabaigoje ji kainavo apie 78,49 USD už barelį. 2021 m. 40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