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35 savaitę didmeninėje prekyboje vidutinės degalų kainos kito įvairiai. Didmeninė dyzelino kaina analizuojamu laikotarpiu padidėjo 0,8 proc., benzino A-95 – 3,4 proc., dyzelino žemės ūkiui – 2,0 proc., krosnių kuro – 3,4 proc., o automobilių dujų – sumažėjo 1,0 proc. Palyginti su 2020 m. atitinkamu laikotarpiu didmeninė dyzelino kaina padidėjo 26,8 proc., dyzelino žemės ūkiui – 49,3 proc., automobilių dujų – 37,4 proc., benzino A-95 – 21,8 proc., o krosnių kuro – 45,2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35 savaitę vidutinės degalų kainos taip pat kito įvairiai. Mažmeninė dyzelino žemės ūkiui kaina analizuojamu laikotarpiu padidėjo 0,4 proc., automobilių dujų – 0,2 proc., benzino A-95 – 0,8 proc., o dyzelino – sumažėjo 0,6 proc. Palyginti su 2020 m. atitinkamu laikotarpiu mažmeninė dyzelino kaina padidėjo 21,4 proc., dyzelino žemės ūkiui – 38,2 proc., benzino A-95 – 19,2 proc., o  automobilių dujų – 24,9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69,18 USD už barelį, o pabaigoje ji kainavo apie 68,87 USD už barelį. 2021 m. 35 savaitę šviesiosios naftos kaina šioje biržoje sumažėjo 0,5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35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521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35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336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