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32 savaitę didmeninėje prekyboje vidutinės degalų kainos kito įvairiai. Didmeninė dyzelino kaina analizuojamu laikotarpiu sumažėjo 0,7 proc., dyzelino žemės ūkiui – 0,3 proc., krosnių kuro – 4,8 proc., o benzino A-95 ir automobilių dujų – padidėjo, atitinkamai 0,6 proc. ir 2,7 proc. Palyginti su 2020 m. atitinkamu laikotarpiu didmeninė dyzelino kaina padidėjo 23,0 proc., dyzelino žemės ūkiui – 40,7 proc., automobilių dujų – 44,5 proc., benzino A-95 – 24,1 proc., o krosnių kuro – 40,5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32 savaitę vidutinės degalų kainos mažėjo. Mažmeninė dyzelino kaina analizuojamu laikotarpiu sumažėjo 1,7 proc., automobilių dujų – 0,6 proc., benzino A-95 – 1,1 proc., o dyzelino žemės ūkiui – 4,1 proc. Palyginti su 2020 m. atitinkamu laikotarpiu mažmeninė dyzelino kaina padidėjo 20,6 proc., dyzelino žemės ūkiui – 36,7 proc., benzino A-95 – 19,0 proc., o  automobilių dujų – 19,9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66,85 USD už barelį, o pabaigoje ji kainavo apie 69,07 USD už barelį. 2021 m. 32 savaitę šviesiosios naftos kaina šioje biržoje padidėjo 3,3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32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88000" cy="42545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25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32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59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