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29 savaitę didmeninėje prekyboje vidutinės degalų kainos mažėjo arba nekito. Didmeninė dyzelino kaina analizuojamu laikotarpiu sumažėjo 1,3 proc., dyzelino žemės ūkiui – 2,0 proc., o benzino A-95 – 1,5 proc., automobilių dujų – 0,05 proc., o krosnių kuro – nepasikeitė. Palyginti su 2020 m. atitinkamu laikotarpiu didmeninė dyzelino kaina padidėjo 23,1 proc., dyzelino žemės ūkiui – 39,9 proc., automobilių dujų – 34,3 proc., benzino A-95 – 20,3 proc., o krosnių kuro – 47,6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29 savaitę vidutinės degalų kainos kito įvairiai. Mažmeninė dyzelino kaina analizuojamu laikotarpiu sumažėjo 1,7 proc., benzino A-95 – 0,9 proc., dyzelino žemės ūkiui – 1,2 proc., o automobilių dujų – padidėjo 0,8 proc., Palyginti su 2020 m. atitinkamu laikotarpiu mažmeninė dyzelino kaina padidėjo 21,5 proc., dyzelino žemės ūkiui – 38,8 proc., benzino A-95 – 20,7 proc., o  automobilių dujų – 16,4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66,61 USD už barelį, o pabaigoje ji kainavo apie 70,67 USD už barelį. 2021 m. 29 savaitę šviesiosios naftos kaina šioje biržoje padidėjo 6,1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