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24 savaitę didmeninėje prekyboje vidutinės degalų kainos didėjo. Didmeninė dyzelino žemės ūkiui kaina analizuojamu laikotarpiu padidėjo 1,2 proc., krosnių kuro – 1,7 proc., benzino A-95 – 0,6 proc., automobilių dujų – 0,8 proc., o dyzelino – 0,5 proc. Palyginti su 2020 m. atitinkamu laikotarpiu didmeninė dyzelino kaina padidėjo 26,8 proc., dyzelino žemės ūkiui – 46,6 proc., automobilių dujų – 5,7 proc., benzino A-95 – 21,9 proc., o krosnių kuro – 28,3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24 savaitę vidutinės degalų kainos taip pat didėjo. Mažmeninė dyzelino kaina analizuojamu laikotarpiu padidėjo 1,2 proc., dyzelino žemės ūkiui – 1,0 proc., benzino A-95 – 1,1 proc., o automobilių dujų – 0,5 proc. Palyginti su 2020 m. atitinkamu laikotarpiu mažmeninė dyzelino kaina padidėjo 22,1 proc., dyzelino žemės ūkiui – 43,0 proc., benzino A-95 – 20,6 proc., o  automobilių dujų – 10,0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didėjo arba nekito.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71,16 USD už barelį, o pabaigoje ji kainavo apie 71,68 USD už barelį. 2021 m. 24 savaitę šviesiosios naftos kaina šioje biržoje padidėjo 0,7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24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648200" cy="3581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24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336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