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22 savaitę didmeninėje prekyboje vidutinės degalų kainos didėjo. Didmeninė dyzelino žemės ūkiui kaina analizuojamu laikotarpiu padidėjo 1,1 proc., krosnių kuro – 3,6 proc., benzino A-95 – 1,0 proc., automobilių dujų – 0,4 proc., o dyzelino – 0,6 proc. Palyginti su 2020 m. atitinkamu laikotarpiu didmeninė dyzelino kaina padidėjo 28,0 proc., dyzelino žemės ūkiui – 51,6 proc., automobilių dujų – 15,0 proc., benzino A-95 – 24,3 proc., o krosnių kuro – 32,6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22 savaitę vidutinės degalų kainos taip pat didėjo. Mažmeninė dyzelino kaina analizuojamu laikotarpiu padidėjo 0,6 proc., dyzelino žemės ūkiui – 1,1 proc., benzino A-95 – 0,3 proc., o automobilių dujų – 0,2 proc. Palyginti su 2020 m. atitinkamu laikotarpiu mažmeninė dyzelino kaina padidėjo 31,5 proc., dyzelino žemės ūkiui – 52,6 proc., benzino A-95 – 28,6 proc., o  automobilių dujų – 35,5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67,06 USD už barelį, o pabaigoje ji kainavo apie 68,68 USD už barelį. 2021 m. 22 savaitę šviesiosios naftos kaina šioje biržoje padidėjo 2,4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