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18 savaitę didmeninėje prekyboje vidutinės degalų kainos didėjo. Didmeninė dyzelino žemės ūkiui kaina analizuojamu laikotarpiu padidėjo 2,9 proc., dyzelino – 1,6 proc., benzino A-95 – 1,3 proc., automobilių dujų – 4,3 proc., o krosnių kuro – 1,9 proc. Palyginti su 2020 m. atitinkamu laikotarpiu didmeninė dyzelino kaina padidėjo 36,7 proc., dyzelino žemės ūkiui – 75,5 proc., automobilių dujų – 52,3 proc., benzino A-95 – 40,8 proc., o krosnių kuro – 57,3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18 savaitę vidutinės degalų kainos kito įvairiai. Mažmeninė dyzelino kaina analizuojamu laikotarpiu sumažėjo 0,4 proc., automobilių dujų – 2,9 proc., o benzino A-95 ir dyzelino žemės ūkiui – padidėjo, atitinkamai 0,5 proc. ir 1,2 proc. Palyginti su 2020 m. atitinkamu laikotarpiu mažmeninė dyzelino kaina padidėjo 31,8 proc., dyzelino žemės ūkiui – 46,4 proc., benzino A-95 – 29,5 proc., o  automobilių dujų – 50,5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64,53 USD už barelį, o pabaigoje ji kainavo apie 65,35 USD už barelį. 2021 m. 18 savaitę šviesiosios naftos kaina šioje biržoje padidėjo 1,3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209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