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17 savaitę didmeninėje prekyboje vidutinės degalų kainos kito įvairiai. Didmeninė dyzelino žemės ūkiui kaina analizuojamu laikotarpiu padidėjo 1,8 proc., dyzelino – 1,1 proc., automobilių dujų ir benzino A-95 – sumažėjo, atitinkamai 4,8 proc. ir 0,4 proc., o krosnių kuro – nepasikeitė. Palyginti su 2020 m. atitinkamu laikotarpiu didmeninė dyzelino kaina padidėjo 32,8 proc., dyzelino žemės ūkiui – 64,4 proc., automobilių dujų – 50,7 proc., benzino A-95 – 40,1 proc., o krosnių kuro – 54,3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17 savaitę vidutinės degalų kainos kito įvairiai. Mažmeninė dyzelino kaina analizuojamu laikotarpiu padidėjo 1,0 proc., benzino A-95 – 0,5 proc., o dyzelino žemės ūkiui ir automobilių dujų – sumažėjo, atitinkamai 0,2 proc. ir 1,2 proc. Palyginti su 2020 m. atitinkamu laikotarpiu mažmeninė dyzelino kaina padidėjo 26,1 proc., dyzelino žemės ūkiui – 35,3 proc., benzino A-95 – 24,5 proc., o automobilių dujų – 48,7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61,97 USD už barelį, o pabaigoje ji kainavo apie 64,58 USD už barelį. 2021 m. 17 savaitę šviesiosios naftos kaina šioje biržoje padidėjo 4,2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68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