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15 savaitę didmeninėje prekyboje vidutinės degalų kainos kito įvairiai. Didmeninė dyzelino žemės ūkiui kaina analizuojamu laikotarpiu sumažėjo 0,5 proc., dyzelino – 0,4 proc., benzino A-95 – 0,3 proc., automobilių dujų – padidėjo 1,2 proc., o krosnių kuro – nepasikeitė. Palyginti su 2020 m. atitinkamu laikotarpiu didmeninė dyzelino kaina padidėjo 19,3 proc., dyzelino žemės ūkiui – 35,7 proc., automobilių dujų – 65,5 proc., benzino A-95 – 33,1 proc., o krosnių kuro – 22,7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15 savaitę vidutinės degalų kainos kito įvairiai. Mažmeninė dyzelino žemės ūkiui kaina analizuojamu laikotarpiu padidėjo 0,3 proc., benzino A-95 – 0,1 proc., dyzelino – sumažėjo 0,1 proc., o automobilių dujų – nepasikeitė. Palyginti su 2020 m. atitinkamu laikotarpiu mažmeninė dyzelino kaina padidėjo 21,5 proc., dyzelino žemės ūkiui – 38,0 proc., benzino A-95 – 19,4 proc., o  automobilių dujų – 43,5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59,64 USD už barelį, o pabaigoje ji kainavo apie 63,35 USD už barelį. 2021 m. 15 savaitę šviesiosios naftos kaina šioje biržoje padidėjo 6,2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15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38700" cy="3695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15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46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