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14 savaitę didmeninėje prekyboje vidutinės degalų kainos didėjo arba nekito. Didmeninė dyzelino žemės ūkiui kaina analizuojamu laikotarpiu padidėjo 0,2 proc., automobilių dujų – 3,7 proc., dyzelino – 0,3 proc., benzino A-95 – 0,2 proc., o krosnių kuro – nepasikeitė. Palyginti su 2020 m. atitinkamu laikotarpiu didmeninė dyzelino kaina padidėjo 20,4 proc., dyzelino žemės ūkiui – 36,6 proc., automobilių dujų – 68,7 proc., benzino A-95 – 34,8 proc., o krosnių kuro – 22,7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14 savaitę vidutinės degalų kainos mažėjo. Mažmeninė dyzelino kaina analizuojamu laikotarpiu sumažėjo 2,0 proc., dyzelino žemės ūkiui – 2,0 proc., benzino A-95 – 0,6 proc., o automobilių dujų – 2,9 proc. Palyginti su 2020 m. atitinkamu laikotarpiu mažmeninė dyzelino kaina padidėjo 21,9 proc., dyzelino žemės ūkiui – 12,1 proc., benzino A-95 – 19,2 proc., o  automobilių dujų – 35,7 proc.,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58,80 USD už barelį, o pabaigoje ji kainavo apie 59,61 USD už barelį. 2021 m. 14 savaitę šviesiosios naftos kaina šioje biržoje padidėjo 1,4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14 savaitę       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51400" cy="3695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14 savaitę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59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