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12 savaitę didmeninėje prekyboje vidutinės degalų kainos mažėjo. Didmeninė dyzelino žemės ūkiui kaina analizuojamu laikotarpiu sumažėjo 4,5 proc., automobilių dujų – 7,9 proc., krosnių kuro – 6,9 proc., benzino A-95 – 1,5 proc., o dyzelino – 2,8 proc. Palyginti su 2020 m. atitinkamu laikotarpiu didmeninė dyzelino kaina padidėjo 20,9 proc., dyzelino žemės ūkiui – 39,6 proc., automobilių dujų – 29,8 proc., benzino A-95 – 29,6 proc., o krosnių kuro – 25,6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12 savaitę vidutinės degalų kainos mažėjo arba nekito. Mažmeninė dyzelino kaina analizuojamu laikotarpiu sumažėjo 0,7 proc., dyzelino žemės ūkiui – 0,6 proc., benzino A-95 – 0,3 proc., o automobilių dujų – nepasikeitė. Palyginti su 2020 m. atitinkamu laikotarpiu mažmeninė dyzelino kaina padidėjo 12,2 proc., dyzelino žemės ūkiui – 13,9 proc., benzino A-95 – 11,3 proc., o  automobilių dujų – 24,4 proc.,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61,28 USD už barelį, o pabaigoje ji kainavo apie 58,55 USD už barelį. 2021 m. 12 savaitę šviesiosios naftos kaina šioje biržoje sumažėjo 4,5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12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89500" cy="37211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12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463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