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7 savaitę didmeninėje prekyboje vidutinės degalų kainos kito įvairiai. Didmeninė dyzelino kaina analizuojamu laikotarpiu padidėjo 0,9 proc., dyzelino žemės ūkiui – 1,7 proc., benzino A-95 – 0,2 proc., krosnių kuro – 1,7 proc., o automobilių dujų – sumažėjo 5,8 proc. Palyginti su 2019 m. atitinkamu laikotarpiu didmeninė dyzelino kaina sumažėjo 2,1 proc., dyzelino žemės ūkiui – 6,7 proc., krosnių kuro – 7,6 proc., automobilių dujų – 5,8 proc., o benzino A-95 – padidėjo 8,1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7 savaitę vidutinės degalų kainos mažėjo arba nekito. Mažmeninė dyzelino kaina analizuojamu laikotarpiu sumažėjo 0,9 proc., dyzelino žemės ūkiui – 1,3 proc., automobilių dujų – 1,7 proc., o benzino A-95 – nepasikeitė. Palyginti su 2019 m. atitinkamu laikotarpiu mažmeninė benzino A-95 kaina padidėjo 11,7 proc., automobilių dujų – 9,4 proc., dyzelino – 6,4 proc., o dyzelino žemės ūkiui – 1,3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49,61 USD už barelį, o pabaigoje ji kainavo apie 51,05 USD už barelį. 2020 m. 7 savaitę šviesiosios naftos kaina šioje biržoje padidėjo 2,9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7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5306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53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7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