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53 savaitę didmeninėje prekyboje vidutinės degalų kainos mažėjo arba nekito. Didmeninė dyzelino žemės ūkiui kaina analizuojamu laikotarpiu sumažėjo 0,7 proc., dyzelino – 0,4 proc., automobilių dujų – 0,4 proc., benzino A-95 – 0,6 proc., o krosnių kuro – nepasikeitė. Palyginti su 2019 m. atitinkamu laikotarpiu didmeninė dyzelino kaina sumažėjo 15,4 proc., dyzelino žemės ūkiui – 22,8 proc., krosnių kuro – 36,2 proc., benzino A-95 – 15,7 proc., o automobilių dujų – 18,0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53 savaitę vidutinės degalų (išskyrus automobilių dujų) kainos taip pat didėjo. Mažmeninė dyzelino kaina analizuojamu laikotarpiu padidėjo 1,3 proc., dyzelino žemės ūkiui – 3,9 proc., benzino A-95 – 0,3 proc., o automobilių dujų – sumažėjo 0,8 proc. Palyginti su 2019 m. atitinkamu laikotarpiu mažmeninė benzino A-95 kaina sumažėjo 10,3 proc., dyzelino žemės ūkiui – 22,4 proc., dyzelino – 12,0 proc., o automobilių dujų – 14,2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47,72 USD už barelį, o pabaigoje ji kainavo apie 48,18 USD už barelį. 2020 m. 53 savaitę šviesiosios naftos kaina šioje biržoje padidėjo 1,0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53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708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53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44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