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50 savaitę didmeninėje prekyboje vidutinės degalų (išskyrus automobilių dujų) kainos didėjo. Didmeninė dyzelino žemės ūkiui kaina analizuojamu laikotarpiu padidėjo 1,7 proc., dyzelino – 1,1 proc., benzino A-95 – 1,7 proc., krosnių kuro – 2,4 proc., o automobilių dujų – sumažėjo 3,9 proc. Palyginti su 2019 m. atitinkamu laikotarpiu didmeninė dyzelino kaina sumažėjo 11,9 proc., dyzelino žemės ūkiui – 22,2 proc., krosnių kuro – 38,2 proc., benzino A-95 – 9,9 proc., o automobilių dujų – 18,7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50 savaitę vidutinės degalų kainos kito įvairiai. Mažmeninė dyzelino kaina analizuojamu laikotarpiu nepasikeitė, dyzelino žemės ūkiui – padidėjo 3,4 proc., o automobilių dujų ir benzino A-95 – sumažėjo, atitinkamai 1,6 proc. ir 1,4 proc. Palyginti su 2019 m. atitinkamu laikotarpiu mažmeninė benzino A-95 kaina sumažėjo 14,7 proc., dyzelino žemės ūkiui – 29,4 proc., dyzelino – 17,1 proc., o automobilių dujų – 16,6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45,66 USD už barelį, o pabaigoje ji kainavo apie 46,72 USD už barelį. 2020 m. 50 savaitę šviesiosios naftos kaina šioje biržoje padidėjo 2,3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50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50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      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