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49 savaitę didmeninėje prekyboje vidutinės degalų (išskyrus automobilių dujų) kainos mažėjo. Didmeninė dyzelino žemės ūkiui kaina analizuojamu laikotarpiu sumažėjo 2,4 proc., dyzelino – 1,4 proc., benzino A-95 – 0,3 proc., krosnių kuro – 6,8 proc., o automobilių dujų – padidėjo 0,3 proc. Palyginti su 2019 m. atitinkamu laikotarpiu didmeninė dyzelino kaina sumažėjo 12,0 proc., dyzelino žemės ūkiui – 21,8 proc., krosnių kuro – 37,9 proc., benzino A-95 – 10,5 proc., o automobilių dujų – 15,8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49 savaitę vidutinės degalų kainos didėjo. Mažmeninė dyzelino kaina analizuojamu laikotarpiu padidėjo 3,3 proc., dyzelino žemės ūkiui – 2,1 proc., automobilių dujų – 1,6 proc., o benzino A-95 – 1,7 proc. Palyginti su 2019 m. atitinkamu laikotarpiu mažmeninė benzino A-95 kaina sumažėjo 13,4 proc., dyzelino žemės ūkiui – 32,5 proc., dyzelino – 17,9 proc., o automobilių dujų – 15,3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45,08 USD už barelį, o pabaigoje ji kainavo apie 46,12 USD už barelį. 2020 m. 49 savaitę šviesiosios naftos kaina šioje biržoje padidėjo 2,3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721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9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