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48 savaitę didmeninėje prekyboje vidutinės degalų (išskyrus automobilių dujų) kainos didėjo. Didmeninė dyzelino žemės ūkiui kaina analizuojamu laikotarpiu padidėjo 13,4 proc., dyzelino – 7,4 proc., benzino A-95 – 1,3 proc., krosnių kuro – 12,8 proc., o automobilių dujų – sumažėjo 2,2 proc. Palyginti su 2019 m. atitinkamu laikotarpiu didmeninė dyzelino kaina sumažėjo 11,1 proc., dyzelino žemės ūkiui – 20,9 proc., krosnių kuro – 35,3 proc., benzino A-95 – 11,5 proc., o automobilių dujų – 17,1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48 savaitę vidutinės degalų kainos kito įvairiai. Mažmeninė dyzelino kaina analizuojamu laikotarpiu padidėjo 2,3 proc., dyzelino žemės ūkiui – 4,6 proc., o automobilių dujų ir benzino A-95 – sumažėjo, atitinkamai 0,2 proc. ir 0,1 proc. Palyginti su 2019 m. atitinkamu laikotarpiu mažmeninė benzino A-95 kaina sumažėjo 14,9 proc., dyzelino žemės ūkiui – 32,2 proc., dyzelino – 21,1 proc., o automobilių dujų – 13,7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42,84 USD už barelį, o pabaigoje ji kainavo apie 44,80 USD už barelį. 2020 m. 48 savaitę šviesiosios naftos kaina šioje biržoje padidėjo 4,6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