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46 savaitę didmeninėje prekyboje vidutinės degalų kainos didėjo. Didmeninė dyzelino žemės ūkiui kaina analizuojamu laikotarpiu padidėjo 3,8 proc., benzino A-95 – 1,4 proc., automobilių dujų – 1,9 proc., krosnių kuro – 5,6 proc., o dyzelino – 2,6 proc. Palyginti su 2019 m. atitinkamu laikotarpiu didmeninė dyzelino kaina sumažėjo 18,7 proc., dyzelino žemės ūkiui – 31,8 proc., krosnių kuro – 43,3 proc., benzino A-95 – 12,3 proc., o automobilių dujų – 8,5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46 savaitę vidutinės degalų kainos didėjo. Mažmeninė dyzelino kaina analizuojamu laikotarpiu padidėjo 1,8 proc., benzino A-95 – 1,1 proc., automobilių dujų – 2,8 proc., o dyzelino žemės ūkiui – 2,3 proc. Palyginti su 2019 m. atitinkamu laikotarpiu mažmeninė benzino A-95 kaina sumažėjo 14,9 proc., dyzelino žemės ūkiui – 35,7 proc., dyzelino – 22,5 proc., o automobilių dujų – 8,9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39,91 USD už barelį, o pabaigoje ji kainavo apie 40,76 USD už barelį. 2020 m. 46 savaitę šviesiosios naftos kaina šioje biržoje padidėjo 2,1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46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708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46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