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45 savaitę didmeninėje prekyboje vidutinės degalų kainos mažėjo arba nekito. Didmeninė dyzelino žemės ūkiui kaina analizuojamu laikotarpiu sumažėjo 0,2 proc., benzino A-95 – 1,1 proc., automobilių dujų – 0,3 proc., krosnių kuro – 5,3 proc., o dyzelino – nepasikeitė. Palyginti su 2019 m. atitinkamu laikotarpiu didmeninė dyzelino kaina sumažėjo 21,1 proc., dyzelino žemės ūkiui – 35,2 proc., krosnių kuro – 44,6 proc., benzino A-95 – 14,5 proc., o automobilių dujų – 7,9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45 savaitę vidutinės degalų kainos kito įvairiai. Mažmeninė dyzelino kaina analizuojamu laikotarpiu padidėjo 1,7 proc., benzino A-95 – 0,8 proc., automobilių dujų – 1,4 proc., o dyzelino žemės ūkiui – sumažėjo 7,4 proc. Palyginti su 2019 m. atitinkamu laikotarpiu mažmeninė benzino A-95 kaina sumažėjo 16,5 proc., dyzelino žemės ūkiui – 37,1 proc., dyzelino – 24,5 proc., o automobilių dujų – 8,2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mažėjo.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38,59 USD už barelį, o pabaigoje ji kainavo apie 35,91 USD už barelį. 2020 m. 44 savaitę šviesiosios naftos kaina šioje biržoje sumažėjo 7,0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45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95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45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