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44 savaitę didmeninėje prekyboje vidutinės degalų kainos mažėjo arba nekito. Didmeninė dyzelino kaina analizuojamu laikotarpiu sumažėjo 0,5 proc., benzino A-95 – 2,0 proc., automobilių dujų – 1,4 proc., dyzelino žemės ūkiui – 0,9 proc., o krosnių kuro – nepasikeitė. Palyginti su 2019 m. atitinkamu laikotarpiu didmeninė dyzelino kaina sumažėjo 21,2 proc., dyzelino žemės ūkiui – 35,3 proc., krosnių kuro – 41,5 proc., benzino A-95 – 12,3 proc., o automobilių dujų – 4,1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44 savaitę vidutinės degalų kainos mažėjo. Mažmeninė dyzelino kaina analizuojamu laikotarpiu sumažėjo 7,1 proc., benzino A-95 – 4,8 proc., dyzelino žemės ūkiui – 3,5 proc., o automobilių dujų – 7,4 proc. Palyginti su 2019 m. atitinkamu laikotarpiu mažmeninė benzino A-95 kaina sumažėjo 16,0 proc., dyzelino žemės ūkiui – 38,0 proc., dyzelino – 24,8 proc., o automobilių dujų – 7,7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mažėjo.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38,59 USD už barelį, o pabaigoje ji kainavo apie 35,91 USD už barelį. 2020 m. 44 savaitę šviesiosios naftos kaina šioje biržoje sumažėjo 7,0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83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