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41 savaitę didmeninėje prekyboje vidutinės degalų kainos didėjo arba nekito. Didmeninė dyzelino žemės ūkiui kaina analizuojamu laikotarpiu padidėjo 1,3 proc., benzino A-95 ir dyzelino – 0,6 proc., automobilių dujų – 1,5 proc., o krosnių kuro – nepasikeitė. Palyginti su 2019 m. atitinkamu laikotarpiu didmeninė dyzelino kaina sumažėjo 19,6 proc., dyzelino žemės ūkiui – 33,5 proc., krosnių kuro – 40,0 proc., benzino A-95 – 7,5 proc., o automobilių dujų – padidėjo 2,4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41 savaitę vidutinės degalų kainos kito įvairiai. Mažmeninė dyzelino žemės ūkiui kaina analizuojamu laikotarpiu sumažėjo 0,2 proc., automobilių dujų – padidėjo 1,4 proc., o dyzelino ir benzino A-95 – nepasikeitė. Palyginti su 2019 m. atitinkamu laikotarpiu mažmeninė benzino A-95 kaina sumažėjo 12,9 proc., dyzelino žemės ūkiui – 34,7 proc., dyzelino –18,1 proc., o automobilių dujų – 1,1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39,35 USD už barelį, o pabaigoje ji kainavo apie 40,47 USD už barelį. 2020 m. 41 savaitę šviesiosios naftos kaina šioje biržoje padidėjo 2,9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41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749800" cy="3657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41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