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40 savaitę didmeninėje prekyboje vidutinės degalų kainos kito įvairiai. Didmeninė dyzelino žemės ūkiui kaina analizuojamu laikotarpiu sumažėjo 0,2 proc., benzino A-95 – 0,5 proc., automobilių dujų – padidėjo 4,3 proc., o krosnių kuro ir dyzelino – nepasikeitė. Palyginti su 2019 m. atitinkamu laikotarpiu didmeninė dyzelino kaina sumažėjo 20,5 proc., dyzelino žemės ūkiui – 35,0 proc., krosnių kuro – 40,0 proc., benzino A-95 – 9,6 proc., o automobilių dujų – 1,2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40 savaitę vidutinės degalų kainos mažėjo. Mažmeninė dyzelino kaina analizuojamu laikotarpiu sumažėjo 0,3 proc., benzino A-95 – 0,3 proc., automobilių dujų – 0,2 proc., o dyzelino žemės ūkiui – 4,5 proc. Palyginti su 2019 m. atitinkamu laikotarpiu mažmeninė benzino A-95 kaina sumažėjo 12,9 proc., dyzelino žemės ūkiui – 35,4 proc., dyzelino –17,4 proc., o automobilių dujų – 2,5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40,58 USD už barelį, o pabaigoje ji kainavo apie 37,46 USD už barelį. 2020 m. 40 savaitę šviesiosios naftos kaina šioje biržoje sumažėjo 7,7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33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