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38 savaitę didmeninėje prekyboje vidutinės degalų (išskyrus automobilių dujų) kainos mažėjo. Didmeninė dyzelino kaina analizuojamu laikotarpiu sumažėjo 2,6 proc., krosnių kuro – 4,9 proc., dyzelino žemės ūkiui – 8,0 proc., benzino A-95 – 1,1 proc., o automobilių dujų – padidėjo 2,1 proc. Palyginti su 2019 m. atitinkamu laikotarpiu didmeninė dyzelino kaina sumažėjo 24,3 proc., dyzelino žemės ūkiui – 41,9 proc., krosnių kuro – 42,6 proc., benzino A-95 – 11,9 proc., o automobilių dujų – 4,6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38 savaitę vidutinės degalų kainos mažėjo arba nekito. Mažmeninė dyzelino kaina analizuojamu laikotarpiu sumažėjo 0,4 proc., benzino A-95 – 0,4 proc., dyzelino žemės ūkiui – 2,2 proc., o automobilių dujų – nepasikeitė. Palyginti su 2019 m. atitinkamu laikotarpiu mažmeninė benzino A-95 kaina sumažėjo 16,0 proc., dyzelino žemės ūkiui – 32,7 proc., dyzelino –20,4 proc., o automobilių dujų – 3,5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37,32 USD už barelį, o pabaigoje ji kainavo apie 40,83 USD už barelį. 2020 m. 38 savaitę šviesiosios naftos kaina šioje biržoje padidėjo 9,4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68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