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37 savaitę didmeninėje prekyboje vidutinės degalų kainos mažėjo arba nekito. Didmeninė dyzelino kaina analizuojamu laikotarpiu sumažėjo 1,4 proc., automobilių dujų – 1,0 proc., dyzelino žemės ūkiui – 2,5 proc., benzino A-95 – 0,6 proc., o krosnių kuro – nepasikeitė. Palyginti su 2019 m. atitinkamu laikotarpiu didmeninė dyzelino kaina sumažėjo 19,6 proc., dyzelino žemės ūkiui – 33,4 proc., krosnių kuro – 37,9 proc., benzino A-95 – 7,0 proc., o automobilių dujų – 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37 savaitę vidutinės degalų kainos kito įvairiai. Mažmeninė dyzelino kaina analizuojamu laikotarpiu sumažėjo 0,8 proc., benzino A-95 – 0,3 proc., automobilių dujų – 1,7 proc., o dyzelino žemės ūkiui – padidėjo 0,7 proc. Palyginti su 2019 m. atitinkamu laikotarpiu mažmeninė benzino A-95 kaina sumažėjo 13,7 proc., dyzelino žemės ūkiui – 28,4 proc., dyzelino –18,0 proc., o automobilių dujų – padidėjo 0,2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39,13 USD už barelį, o pabaigoje ji kainavo apie 37,98 USD už barelį. 2020 m. 37 savaitę šviesiosios naftos kaina šioje biržoje sumažėjo 2,9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721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