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36 savaitę didmeninėje prekyboje vidutinės degalų kainos mažėjo. Didmeninė dyzelino kaina analizuojamu laikotarpiu sumažėjo 0,7 proc., automobilių dujų – 3,2 proc., dyzelino žemės ūkiui – 1,0 proc., krosnių kuro – 2,4 proc., o benzino A-95 – 0,2 proc. Palyginti su 2019 m. atitinkamu laikotarpiu didmeninė dyzelino kaina sumažėjo 17,5 proc., dyzelino žemės ūkiui – 30,5 proc., krosnių kuro – 35,9 proc., benzino A-95 – 7,0 proc., o automobilių dujų – 4,7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36 savaitę vidutinės degalų kainos kito įvairiai. Mažmeninė dyzelino kaina analizuojamu laikotarpiu sumažėjo 0,8 proc., benzino A-95 – 0,6 proc., dyzelino žemės ūkiui – 1,3 proc., o automobilių dujų – padidėjo 1,5 proc. Palyginti su 2019 m. atitinkamu laikotarpiu mažmeninė benzino A-95 kaina sumažėjo 15,5 proc., dyzelino žemės ūkiui – 29,9 proc., dyzelino –18,1 proc., o automobilių dujų – padidėjo 1,9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42,83 USD už barelį, o pabaigoje ji kainavo apie 41,02 USD už barelį. 2020 m. 36 savaitę šviesiosios naftos kaina šioje biržoje sumažėjo 4,2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36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648200" cy="3556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36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