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34 savaitę didmeninėje prekyboje vidutinės degalų kainos kito įvairiai. Didmeninė benzino A-95 kaina analizuojamu laikotarpiu sumažėjo 0,1 proc., automobilių dujų – padidėjo 1,6 proc., o dyzelino ir dyzelino žemės ūkiui – nepasikeitė. Palyginti su 2019 m. atitinkamu laikotarpiu didmeninė dyzelino kaina sumažėjo 14,7 proc., dyzelino žemės ūkiui – 26,6 proc., krosnių kuro – 32,3 proc., benzino A-95 – 8,1 proc., o automobilių dujų – 1,3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34 savaitę vidutinės degalų kainos didėjo arba nekito. Mažmeninė dyzelino kaina analizuojamu laikotarpiu padidėjo 1,0 proc., benzino A-95 – 0,7 proc., automobilių dujų – 0,8 proc., o dyzelino žemės ūkiui – nepasikeitė. Palyginti su 2019 m. atitinkamu laikotarpiu mažmeninė benzino A-95 kaina sumažėjo 14,7 proc., dyzelino žemės ūkiui – 27,1 proc., dyzelino –17,8 proc., o automobilių dujų – padidėjo 5,2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42,79 USD už barelį, o pabaigoje ji kainavo apie 42,55 USD už barelį. 2020 m. 34 savaitę šviesiosios naftos kaina šioje biržoje sumažėjo 0,6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34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7680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34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95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