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33 savaitę didmeninėje prekyboje vidutinės degalų kainos didėjo arba nekito. Didmeninė benzino A-95 kaina analizuojamu laikotarpiu padidėjo 1,9 proc., automobilių dujų – 2,8 proc., dyzelino – 0,5 proc., o dyzelino žemės ūkiui ir krosnių kuro – nepasikeitė. Palyginti su 2019 m. atitinkamu laikotarpiu didmeninė dyzelino kaina sumažėjo 14,1 proc., dyzelino žemės ūkiui – 25,2 proc., krosnių kuro – 33,3 proc., benzino A-95 – 8,0 proc., o automobilių dujų – padidėjo 1,7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33 savaitę vidutinės degalų kainos mažėjo. Mažmeninė dyzelino kaina analizuojamu laikotarpiu sumažėjo 0,8 proc., dyzelino žemės ūkiui – 0,7 proc., automobilių dujų – 1,1 proc., o benzino A-95 – 0,2 proc. Palyginti su 2019 m. atitinkamu laikotarpiu mažmeninė benzino A-95 kaina sumažėjo 14,7 proc., dyzelino žemės ūkiui – 27,1 proc., dyzelino – 18,0 proc., o automobilių dujų – padidėjo 4,4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41,98 USD už barelį, o pabaigoje ji kainavo apie 42,22 USD už barelį. 2020 m. 33 savaitę šviesiosios naftos kaina šioje biržoje padidėjo 0,6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33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76800" cy="3683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33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