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32 savaitę didmeninėje prekyboje vidutinės degalų kainos kito įvairiai. Didmeninė benzino A-95 kaina analizuojamu laikotarpiu sumažėjo 0,3 proc., automobilių dujų – 5,7 proc., krosnių kuro – 2,3 proc., dyzelino žemės ūkiui – padidėjo 0,8 proc., o dyzelino – nepasikeitė. Palyginti su 2019 m. atitinkamu laikotarpiu didmeninė dyzelino kaina sumažėjo 16,8 proc., dyzelino žemės ūkiui – 26,1 proc., krosnių kuro – 34,4 proc., benzino A-95 – 11,6 proc., o automobilių dujų – 0,6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32 savaitę vidutinės degalų kainos didėjo arba nekito. Mažmeninė dyzelino kaina analizuojamu laikotarpiu padidėjo 0,4 proc., dyzelino žemės ūkiui ir automobilių dujų – 0,2 proc., o benzino A-95 – nepasikeitė. Palyginti su 2019 m. atitinkamu laikotarpiu mažmeninė benzino A-95 kaina sumažėjo 14,5 proc., dyzelino žemės ūkiui – 26,5 proc., dyzelino – 16,6 proc., o automobilių dujų – padidėjo 1,5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40,78 USD už barelį, o pabaigoje ji kainavo apie 41,53 USD už barelį. 2020 m. 32 savaitę šviesiosios naftos kaina šioje biržoje padidėjo 1,8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