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31 savaitę didmeninėje prekyboje vidutinės degalų kainos kito įvairiai. Didmeninė dyzelino kaina analizuojamu laikotarpiu sumažėjo 1,3 proc., dyzelino žemės ūkiui – 1,3 proc., benzino A-95 – 0,6 proc., o krosnių kuro ir automobilių dujų – padidėjo, atitinkamai 2,4 ir 1,8 proc. Palyginti su 2019 m. atitinkamu laikotarpiu didmeninė dyzelino kaina sumažėjo 16,3 proc., dyzelino žemės ūkiui – 28,6 proc., krosnių kuro – 34,9 proc., benzino A-95 – 12,3 proc., o automobilių dujų – padidėjo 7,2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31 savaitę vidutinės degalų kainos didėjo. Mažmeninė dyzelino kaina analizuojamu laikotarpiu padidėjo 0,1 proc., benzino A-95 – 0,2 proc., automobilių dujų – 0,6 proc., o dyzelino žemės ūkiui – 0,4 proc. Palyginti su 2019 m. atitinkamu laikotarpiu mažmeninė benzino A-95 kaina sumažėjo 13,8 proc., dyzelino žemės ūkiui – 26,7 proc., dyzelino – 17,0 proc., o automobilių dujų – 0,6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41,65 USD už barelį, o pabaigoje ji kainavo apie 40,62 USD už barelį. 2020 m. 31 savaitę šviesiosios naftos kaina šioje biržoje sumažėjo 2,5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31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4318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1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31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