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29 savaitę didmeninėje prekyboje vidutinės degalų kainos kito įvairiai. Didmeninė dyzelino kaina analizuojamu laikotarpiu sumažėjo 0,5 proc., dyzelino žemės ūkiui – 0,6 proc., krosnių kuro – nepasikeitė, o automobilių dujų ir benzino A-95 – padidėjo, atitinkamai 0,5 proc. ir 0,1 proc. Palyginti su 2019 m. atitinkamu laikotarpiu didmeninė dyzelino kaina sumažėjo 16,2 proc., dyzelino žemės ūkiui – 27,9 proc., krosnių kuro – 36,4 proc., benzino A-95 – 12,4 proc., o automobilių dujų – padidėjo 3,6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29 savaitę vidutinės degalų (išskyrus dyzelino žemės ūkiui) kainos mažėjo. Mažmeninė dyzelino kaina analizuojamu laikotarpiu sumažėjo 0,2 proc., benzino A-95 – 0,4 proc., automobilių dujų – 0,6 proc., o dyzelino žemės ūkiui – padidėjo 0,4 proc. Palyginti su 2019 m. atitinkamu laikotarpiu mažmeninė benzino A-95 kaina sumažėjo 13,6 proc., dyzelino žemės ūkiui – 27,8 proc., dyzelino – 16,5 proc., o automobilių dujų – 1,3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39,60 USD už barelį, o pabaigoje ji kainavo apie 40,86 USD už barelį. 2020 m. 29 savaitę šviesiosios naftos kaina šioje biržoje padidėjo 3,2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29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657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29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